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383 vom 30. Januar 2026</w:t>
      </w:r>
    </w:p>
    <w:p>
      <w:r>
        <w:t>FR Kantonsgericht, 2026-01-30, FR</w:t>
      </w:r>
    </w:p>
    <w:p>
      <w:r>
        <w:rPr>
          <w:b/>
        </w:rPr>
        <w:t xml:space="preserve">Quelle: </w:t>
      </w:r>
      <w:r>
        <w:t>https://mcp.opencaselaw.ch/entscheid/fr_gerichte_502 2025 383</w:t>
      </w:r>
    </w:p>
    <w:p>
      <w:r>
        <w:t>FR: FR_GERICHTE 502 2025 383 du 30 janvier 2026</w:t>
      </w:r>
    </w:p>
    <w:p>
      <w:r>
        <w:t>IT: FR_GERICHTE 502 2025 383 del 30 gennaio 2026</w:t>
      </w:r>
    </w:p>
    <w:p>
      <w:pPr>
        <w:pStyle w:val="Heading2"/>
      </w:pPr>
      <w:r>
        <w:t>Erwägungen</w:t>
      </w:r>
    </w:p>
    <w:p>
      <w:r>
        <w:rPr>
          <w:b/>
        </w:rPr>
        <w:t>E. 15</w:t>
      </w:r>
    </w:p>
    <w:p>
      <w:r>
        <w:t>août 2024 (DO/9002). D.2. Par courrier du 8 septembre 2025 (DO/9005), B.________ a fait savoir que l’enregistrement « 002 » avait un son à peine audible et qu’elle ne reconnaissait pas sa voix. S’agissant du second enregistrement (« 0003 »), B.________ a reconnu sa voix sans toutefois pouvoir affirmer se souvenir</w:t>
      </w:r>
    </w:p>
    <w:p>
      <w:r>
        <w:t>Tribunal cantonal TC Page 3 de 6 de cette conversation qu’elle estime être dépourvue d’élément pénalement répréhensible mais qui démontre selon elle, si l’enregistrement est authentique, que A.________ ne la craint pas. D’une manière générale, B.________ s’étonne de la production de ces enregistrements dont elle conteste l’authenticité et desquels elle conteste les propos qui lui sont prêtés. B.________ relève au surplus n’en jamais avoir été informée et qu’ils constituent des infractions au sens des art. 179bis / 179ter CP. Ces moyens seraient ainsi inexploitables et partant, devraient être retirés du dossier puis détruits. E. Le 31 octobre 2025, le Ministère public a rendu une ordonnance de classement (DO/10007) de la procédure pénale ouverte contre B.________ pour voies de fait (art. 126 CP), dommages à la propriété (art. 144 CP), injure (art. 177 CP) et éventuellement contrainte (art. 181 CP). Il a renvoyé la partie plaignante à faire valoir ses droits devant le Juge civil et a mis les frais de procédure (CHF 45.-) à la charge de l’Etat. Le Ministère public a encore alloué une indemnité à B.________ (art. 429 CPP). Il a mis cette indemnité à la charge de l’Etat. F. Par acte du 7 novembre 2025, A.________ (ci-après : la recourante) a contesté l’ordonnance de classement du 31 octobre 2025. G. Le 20 novembre 2025, le Ministère public a conclu au rejet du recours, se référant aux considérants de la décision querellée. Il a remis son dossier. en droit 1. 1.1. Les parties peuvent attaquer une ordonnance de classement rendue par le ministère public (art. 319 CPP) dans les dix jours devant l’autorité de recours (art. 322 al. 2 CPP) qui, dans le canton de Fribourg, est la Chambre pénale du Tribunal cantonal (ci-après : la Chambre pénale ;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la recourante dispose d’un intérêt juridiquement protégé à l’annulation de la décision attaquée en ce qui concerne des faits qui la touchent directement et personnellement, soit ceux relatifs aux voies de fait (art. 126 CP), aux dommages à la propriété (art. 144 CP), à l’injure (art. 177 CP) et à la contrainte (art. 181 CP) dont elle se prétend victime. La recourante a ainsi qualité pour recourir et son recours est en l'espèce, sans mandataire professionnel, recevable. 1.3. La Chambre pénale statue sans débats (art. 397 al. 1 CPP).</w:t>
      </w:r>
    </w:p>
    <w:p>
      <w:r>
        <w:t>Tribunal cantonal TC Page 4 de 6 2. 2.1. Dans son ordonnance de classement du 31 octobre 2025, le Ministère public a considéré les enregistrements comme illicites et a renoncé à les utiliser pour élucider les faits à mesure que l’éventuelle injure de « tarée » n’est pas suffisamment grave pour justifier l’exploitation des moyens de preuve en question (DO/10010). Cela étant, le Ministère public a retenu que les versions des faits « sont diamétralement opposées » et qu’il n’existait aucun moyen de preuve objectif permettant de déterminer si, effectivement, B.________ était à l’origine de l’ensemble des agissements dénoncés par la recourante. Le Ministère public a de plus relevé que cette dernière avait indiqué qu’aucune personne n’avait assisté aux scènes de conflit. Au surplus, pour le Ministère public, les plaintes des 26 et 30 juillet 2024 « sont manifestement tardives concernant certains faits » et il n’existe « pas assez d’élément permettant de déduire qu’une condamnation apparaîtrait plus vraisemblable qu’un acquittement si B.________ était mise en accusation devant l’autorité de jugement » (DO/10011). 2.2. Dans son recours du 7 novembre 2025, la recourante, qui présente à nouveau les faits, conteste le fait que le Ministère public ne retienne pas les faits comme elle les a présentés. Elle confirme, à réitérées reprises, dire la vérité tout en admettant qu’il n’y avait pas de témoin. 2.3. 2.3.1. Il convient tout d’abord d’examiner les éléments de preuve disponibles. Il ressort du dossier que B.________ nie toute implication dans les faits reprochés et que, des aveux mêmes de la recourante, il n’existe aucun témoin des faits ; quand bien même elle affirme dire la vérité. Ainsi le seul moyen de preuve disponible aurait été les enregistrements de A.________. Conformément à l’art. 142 al. 2 CPP (exploitation des moyens de preuves obtenus illégalement), les preuves qui ont été administrées d’une manière illicite ou en violation de règles de validité par les autorités pénales ne sont pas exploitables, à moins que leur exploitation soit indispensable pour élucider des infractions graves. En l’espèce, il ressort du dossier que les propos ressortant des enregistrements ne concernent « que » l’injure (art. 177 CP), la violence verbale (DO/9009) n’étant pas constitutif en tant que telle d’une infraction. La Chambre pénale ne peut dès lors que constater que les considérations du Ministère public ne prêtent pas le flanc à la critique et que c’est de bon droit qu’il a refusé d’utiliser les enregistrements de A.________ pour élucider les faits, la gravité étant insuffisante pour justifier leur exploitabilité. 2.3.2.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w:t>
      </w:r>
    </w:p>
    <w:p>
      <w:r>
        <w:t>Tribunal cantonal TC Page 5 de 6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 6B_874/2017 du 18 avril 2018 consid. 5.1 ; 6B_1177/2017 du</w:t>
      </w:r>
    </w:p>
    <w:p>
      <w:r>
        <w:rPr>
          <w:b/>
        </w:rPr>
        <w:t>E. 16</w:t>
      </w:r>
    </w:p>
    <w:p>
      <w:r>
        <w:t>avril 2018 consid. 2.1 ; 6B_865/2017 du 25 juillet 2018 consid. 3.1).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 arrêt TF 6B_874/2017 précité consid. 5.1). Cela vaut en particulier lorsqu’il s’agit de délits commis typiquement « entre quatre yeux » pour lesquels il n’existe souvent aucune preuve objective. II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 6B_1151/2014 du 16 décembre 2015 consid. 3.1). En l’espèce, la Chambre pénale ne peut que rejoindre l’avis du Ministère public qui, à juste titre, a retenu qu’il n’existait aucun moyen de preuve objectif permettant de départager les versions contradictoires des parties et que face à cela, l’autorité de jugement saisie rendrait plus vraisemblablement un acquittement qu’une condamnation, faute de tout moyen de preuve. 2.4. Vu ce précède, le recours est mal fondé et doit être rejeté, l’ordonnance querellée étant alors confirmée. 3. 3.1. Au vu de l’issue du recours, les frais de procédure, arrêtés à CHF 500.- (émolument : CHF 400.- ; débours : CHF 100.-), sont mis à charge de la recourante (art. 428 al. 1 CPP). Ils sont prélevés sur les sûretés prestées. 3.2. Par ailleurs et toujours en raison de l’issue du recours, la recourante n’a pas droit à des dépens. Il en va de même en ce qui concerne B.________ qui n’a pas été sollicitée. (dispositif en page suivante)</w:t>
      </w:r>
    </w:p>
    <w:p>
      <w:r>
        <w:t>Tribunal cantonal TC Page 6 de 6 la Chambre arrête : I. Le recours du 7 novembre 2025 est rejeté. Partant, l’ordonnance de classement du 31 octobre 2025 du Ministère public est confirmée. II. Les frais de la procédure de recours, arrêtés à CHF 500.- (émolument : CHF 400.- ; débours : CHF 100.-), sont mis à charge de A.________. Ils sont prélevés sur les sûretés prestées. III. Aucune indemnité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janvier 2026/fan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